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当事人须具有中华人民共和国国籍，向国内公证机构自愿申请办理海外远程视频公证，应当按照国内公证机构的要求预约申请、准备材料、交纳费用。</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w:t>
      </w:r>
      <w:r>
        <w:rPr>
          <w:rFonts w:hint="eastAsia" w:ascii="仿宋" w:hAnsi="仿宋" w:eastAsia="仿宋" w:cs="仿宋"/>
          <w:sz w:val="32"/>
          <w:szCs w:val="32"/>
          <w:lang w:eastAsia="zh-CN"/>
        </w:rPr>
        <w:t>中国驻蒙古使馆</w:t>
      </w:r>
      <w:r>
        <w:rPr>
          <w:rFonts w:hint="eastAsia" w:ascii="仿宋" w:hAnsi="仿宋" w:eastAsia="仿宋" w:cs="仿宋"/>
          <w:sz w:val="32"/>
          <w:szCs w:val="32"/>
        </w:rPr>
        <w:t>仅负责协调国内公证机构为当事人办理公证，协助核验当事人身份和</w:t>
      </w:r>
      <w:bookmarkStart w:id="0" w:name="_GoBack"/>
      <w:bookmarkEnd w:id="0"/>
      <w:r>
        <w:rPr>
          <w:rFonts w:hint="eastAsia" w:ascii="仿宋" w:hAnsi="仿宋" w:eastAsia="仿宋" w:cs="仿宋"/>
          <w:sz w:val="32"/>
          <w:szCs w:val="32"/>
        </w:rPr>
        <w:t>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4"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国内公证机构如需当事人提交办理的公证书面材料，应当</w:t>
      </w:r>
      <w:r>
        <w:rPr>
          <w:rFonts w:hint="eastAsia" w:ascii="仿宋" w:hAnsi="仿宋" w:eastAsia="仿宋" w:cs="仿宋"/>
          <w:sz w:val="32"/>
          <w:szCs w:val="32"/>
          <w:lang w:eastAsia="zh-CN"/>
        </w:rPr>
        <w:t>由中国驻蒙古使馆</w:t>
      </w:r>
      <w:r>
        <w:rPr>
          <w:rFonts w:hint="eastAsia" w:ascii="仿宋" w:hAnsi="仿宋" w:eastAsia="仿宋" w:cs="仿宋"/>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请认真阅读本告知书，如有疑问请及时要求承办人解释，在全部明白没有疑问后签名并注明日期。本告知书一式两份，一份由</w:t>
      </w:r>
      <w:r>
        <w:rPr>
          <w:rFonts w:hint="eastAsia" w:ascii="仿宋" w:hAnsi="仿宋" w:eastAsia="仿宋" w:cs="仿宋"/>
          <w:b/>
          <w:bCs/>
          <w:sz w:val="32"/>
          <w:szCs w:val="32"/>
          <w:lang w:eastAsia="zh-CN"/>
        </w:rPr>
        <w:t>中国驻蒙古使馆</w:t>
      </w:r>
      <w:r>
        <w:rPr>
          <w:rFonts w:hint="eastAsia" w:ascii="仿宋" w:hAnsi="仿宋" w:eastAsia="仿宋" w:cs="仿宋"/>
          <w:b/>
          <w:bCs/>
          <w:sz w:val="32"/>
          <w:szCs w:val="32"/>
        </w:rPr>
        <w:t>存档，另一份交申请人保存。</w:t>
      </w:r>
    </w:p>
    <w:p>
      <w:pPr>
        <w:keepNext w:val="0"/>
        <w:keepLines w:val="0"/>
        <w:pageBreakBefore w:val="0"/>
        <w:widowControl w:val="0"/>
        <w:kinsoku/>
        <w:wordWrap/>
        <w:overflowPunct/>
        <w:topLinePunct w:val="0"/>
        <w:autoSpaceDE/>
        <w:autoSpaceDN/>
        <w:bidi w:val="0"/>
        <w:adjustRightInd/>
        <w:snapToGrid/>
        <w:spacing w:line="500" w:lineRule="exact"/>
        <w:ind w:right="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黑体"/>
        <w:kern w:val="2"/>
        <w:sz w:val="18"/>
        <w:szCs w:val="24"/>
        <w:lang w:val="en-US" w:eastAsia="zh-CN" w:bidi="ar-SA"/>
      </w:rPr>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Calibri" w:hAnsi="Calibri" w:eastAsia="宋体" w:cs="黑体"/>
                              <w:sz w:val="18"/>
                              <w:lang w:eastAsia="zh-CN"/>
                            </w:rPr>
                          </w:pPr>
                          <w:r>
                            <w:rPr>
                              <w:rFonts w:hint="eastAsia" w:ascii="Calibri" w:hAnsi="Calibri" w:eastAsia="宋体" w:cs="黑体"/>
                              <w:sz w:val="18"/>
                              <w:lang w:eastAsia="zh-CN"/>
                            </w:rPr>
                            <w:fldChar w:fldCharType="begin"/>
                          </w:r>
                          <w:r>
                            <w:rPr>
                              <w:rFonts w:hint="eastAsia" w:ascii="Calibri" w:hAnsi="Calibri" w:eastAsia="宋体" w:cs="黑体"/>
                              <w:sz w:val="18"/>
                              <w:lang w:eastAsia="zh-CN"/>
                            </w:rPr>
                            <w:instrText xml:space="preserve"> PAGE  \* MERGEFORMAT </w:instrText>
                          </w:r>
                          <w:r>
                            <w:rPr>
                              <w:rFonts w:hint="eastAsia" w:ascii="Calibri" w:hAnsi="Calibri" w:eastAsia="宋体" w:cs="黑体"/>
                              <w:sz w:val="18"/>
                              <w:lang w:eastAsia="zh-CN"/>
                            </w:rPr>
                            <w:fldChar w:fldCharType="separate"/>
                          </w:r>
                          <w:r>
                            <w:rPr>
                              <w:rFonts w:ascii="Calibri" w:hAnsi="Calibri" w:eastAsia="宋体" w:cs="黑体"/>
                            </w:rPr>
                            <w:t>1</w:t>
                          </w:r>
                          <w:r>
                            <w:rPr>
                              <w:rFonts w:hint="eastAsia" w:ascii="Calibri" w:hAnsi="Calibri" w:eastAsia="宋体" w:cs="黑体"/>
                              <w:sz w:val="1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snapToGrid w:val="0"/>
                      <w:rPr>
                        <w:rFonts w:hint="eastAsia" w:ascii="Calibri" w:hAnsi="Calibri" w:eastAsia="宋体" w:cs="黑体"/>
                        <w:sz w:val="18"/>
                        <w:lang w:eastAsia="zh-CN"/>
                      </w:rPr>
                    </w:pPr>
                    <w:r>
                      <w:rPr>
                        <w:rFonts w:hint="eastAsia" w:ascii="Calibri" w:hAnsi="Calibri" w:eastAsia="宋体" w:cs="黑体"/>
                        <w:sz w:val="18"/>
                        <w:lang w:eastAsia="zh-CN"/>
                      </w:rPr>
                      <w:fldChar w:fldCharType="begin"/>
                    </w:r>
                    <w:r>
                      <w:rPr>
                        <w:rFonts w:hint="eastAsia" w:ascii="Calibri" w:hAnsi="Calibri" w:eastAsia="宋体" w:cs="黑体"/>
                        <w:sz w:val="18"/>
                        <w:lang w:eastAsia="zh-CN"/>
                      </w:rPr>
                      <w:instrText xml:space="preserve"> PAGE  \* MERGEFORMAT </w:instrText>
                    </w:r>
                    <w:r>
                      <w:rPr>
                        <w:rFonts w:hint="eastAsia" w:ascii="Calibri" w:hAnsi="Calibri" w:eastAsia="宋体" w:cs="黑体"/>
                        <w:sz w:val="18"/>
                        <w:lang w:eastAsia="zh-CN"/>
                      </w:rPr>
                      <w:fldChar w:fldCharType="separate"/>
                    </w:r>
                    <w:r>
                      <w:rPr>
                        <w:rFonts w:ascii="Calibri" w:hAnsi="Calibri" w:eastAsia="宋体" w:cs="黑体"/>
                      </w:rPr>
                      <w:t>1</w:t>
                    </w:r>
                    <w:r>
                      <w:rPr>
                        <w:rFonts w:hint="eastAsia" w:ascii="Calibri" w:hAnsi="Calibri" w:eastAsia="宋体" w:cs="黑体"/>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Calibri" w:hAnsi="Calibri" w:eastAsia="宋体" w:cs="黑体"/>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55284"/>
    <w:rsid w:val="34EE1D59"/>
    <w:rsid w:val="553C648F"/>
    <w:rsid w:val="5CA5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2024-02-23T08:04:00Z</dcterms:created>
  <dc:creator>Shiyongren</dc:creator>
  <cp:lastModifiedBy>Shiyongren</cp:lastModifiedBy>
  <cp:lastPrinted>2024-02-23T08:10:23Z</cp:lastPrinted>
  <dcterms:modified xsi:type="dcterms:W3CDTF">2024-02-26T09:55:05Z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